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D2" w:rsidRPr="00AA2BD2" w:rsidRDefault="00AA2BD2" w:rsidP="000F066A">
      <w:pPr>
        <w:spacing w:before="120" w:after="0"/>
        <w:rPr>
          <w:b/>
          <w:color w:val="C00000"/>
          <w:sz w:val="36"/>
          <w:szCs w:val="36"/>
          <w:u w:val="single"/>
        </w:rPr>
      </w:pPr>
      <w:r w:rsidRPr="00AA2BD2">
        <w:rPr>
          <w:b/>
          <w:color w:val="C00000"/>
          <w:sz w:val="36"/>
          <w:szCs w:val="36"/>
          <w:u w:val="single"/>
        </w:rPr>
        <w:t>Vyzkoušej si mě!</w:t>
      </w:r>
      <w:r w:rsidRPr="00AA2BD2">
        <w:rPr>
          <w:noProof/>
          <w:color w:val="C00000"/>
          <w:sz w:val="36"/>
          <w:szCs w:val="36"/>
        </w:rPr>
        <w:t xml:space="preserve"> </w:t>
      </w:r>
    </w:p>
    <w:p w:rsidR="00AA2BD2" w:rsidRDefault="008D2269" w:rsidP="00686838">
      <w:pPr>
        <w:spacing w:after="120"/>
        <w:jc w:val="both"/>
        <w:rPr>
          <w:b/>
        </w:rPr>
      </w:pPr>
      <w:r>
        <w:rPr>
          <w:b/>
        </w:rPr>
        <w:t>Zapůjčte si na vyzkoušení</w:t>
      </w:r>
      <w:r w:rsidR="00AA2BD2" w:rsidRPr="00091B80">
        <w:rPr>
          <w:b/>
        </w:rPr>
        <w:t xml:space="preserve"> traktorovou soupravu </w:t>
      </w:r>
      <w:r w:rsidR="00A26759">
        <w:rPr>
          <w:b/>
        </w:rPr>
        <w:t>Ca</w:t>
      </w:r>
      <w:r w:rsidR="00AA2BD2">
        <w:rPr>
          <w:b/>
        </w:rPr>
        <w:t xml:space="preserve">se IH </w:t>
      </w:r>
      <w:proofErr w:type="spellStart"/>
      <w:r w:rsidR="00A26759">
        <w:rPr>
          <w:b/>
        </w:rPr>
        <w:t>Quadtrac</w:t>
      </w:r>
      <w:proofErr w:type="spellEnd"/>
      <w:r w:rsidR="00A26759">
        <w:rPr>
          <w:b/>
        </w:rPr>
        <w:t xml:space="preserve"> 620</w:t>
      </w:r>
      <w:r>
        <w:rPr>
          <w:b/>
        </w:rPr>
        <w:t xml:space="preserve"> s kombinovanou přípravou </w:t>
      </w:r>
      <w:r w:rsidR="00AA2BD2">
        <w:rPr>
          <w:b/>
        </w:rPr>
        <w:t xml:space="preserve">SUMO </w:t>
      </w:r>
      <w:r>
        <w:rPr>
          <w:b/>
        </w:rPr>
        <w:t>Trio 65</w:t>
      </w:r>
      <w:r w:rsidR="00AA2BD2">
        <w:rPr>
          <w:b/>
        </w:rPr>
        <w:t>0 AR</w:t>
      </w:r>
      <w:r>
        <w:rPr>
          <w:b/>
        </w:rPr>
        <w:t xml:space="preserve"> a výsevní jednotkou SUMO </w:t>
      </w:r>
      <w:proofErr w:type="spellStart"/>
      <w:r>
        <w:rPr>
          <w:b/>
        </w:rPr>
        <w:t>Seeder</w:t>
      </w:r>
      <w:proofErr w:type="spellEnd"/>
      <w:r>
        <w:rPr>
          <w:b/>
        </w:rPr>
        <w:t>.</w:t>
      </w:r>
    </w:p>
    <w:p w:rsidR="008D2269" w:rsidRDefault="008D2269" w:rsidP="00686838">
      <w:pPr>
        <w:spacing w:after="120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D4AC4CE" wp14:editId="686D1668">
            <wp:extent cx="5753100" cy="2552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6A" w:rsidRDefault="000F066A" w:rsidP="000F066A">
      <w:pPr>
        <w:spacing w:after="0"/>
        <w:jc w:val="both"/>
        <w:rPr>
          <w:b/>
        </w:rPr>
      </w:pPr>
    </w:p>
    <w:p w:rsidR="00AA2BD2" w:rsidRDefault="00152B32" w:rsidP="000F066A">
      <w:pPr>
        <w:spacing w:after="120"/>
        <w:jc w:val="both"/>
        <w:rPr>
          <w:b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 wp14:anchorId="03D6E71F" wp14:editId="666D526C">
            <wp:simplePos x="0" y="0"/>
            <wp:positionH relativeFrom="column">
              <wp:posOffset>3456940</wp:posOffset>
            </wp:positionH>
            <wp:positionV relativeFrom="paragraph">
              <wp:posOffset>168910</wp:posOffset>
            </wp:positionV>
            <wp:extent cx="21621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05" y="21430"/>
                <wp:lineTo x="2150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BD2">
        <w:rPr>
          <w:b/>
          <w:sz w:val="28"/>
          <w:szCs w:val="28"/>
          <w:u w:val="single"/>
        </w:rPr>
        <w:t xml:space="preserve">SUMO </w:t>
      </w:r>
      <w:r w:rsidR="008D2269">
        <w:rPr>
          <w:b/>
          <w:sz w:val="28"/>
          <w:szCs w:val="28"/>
          <w:u w:val="single"/>
        </w:rPr>
        <w:t>Trio 650</w:t>
      </w:r>
      <w:r w:rsidR="00AA2BD2">
        <w:rPr>
          <w:b/>
          <w:sz w:val="28"/>
          <w:szCs w:val="28"/>
          <w:u w:val="single"/>
        </w:rPr>
        <w:t xml:space="preserve"> A</w:t>
      </w:r>
      <w:r w:rsidR="008D2269">
        <w:rPr>
          <w:b/>
          <w:sz w:val="28"/>
          <w:szCs w:val="28"/>
          <w:u w:val="single"/>
        </w:rPr>
        <w:t>R</w:t>
      </w:r>
    </w:p>
    <w:p w:rsidR="00AA2BD2" w:rsidRDefault="003763B0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 xml:space="preserve">rám </w:t>
      </w:r>
      <w:proofErr w:type="spellStart"/>
      <w:r w:rsidR="008D2269">
        <w:rPr>
          <w:b/>
        </w:rPr>
        <w:t>polo</w:t>
      </w:r>
      <w:r w:rsidR="00AA2BD2">
        <w:rPr>
          <w:b/>
        </w:rPr>
        <w:t>nesený</w:t>
      </w:r>
      <w:proofErr w:type="spellEnd"/>
      <w:r>
        <w:rPr>
          <w:b/>
        </w:rPr>
        <w:t xml:space="preserve"> sklopný</w:t>
      </w:r>
    </w:p>
    <w:p w:rsidR="003763B0" w:rsidRDefault="003763B0" w:rsidP="003763B0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>záběr 6,5 m</w:t>
      </w:r>
    </w:p>
    <w:p w:rsidR="00AA2BD2" w:rsidRDefault="003763B0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 xml:space="preserve">13 hydraulicky jištěných </w:t>
      </w:r>
      <w:r w:rsidR="00AA2BD2">
        <w:rPr>
          <w:b/>
        </w:rPr>
        <w:t>slupic</w:t>
      </w:r>
    </w:p>
    <w:p w:rsidR="00AA2BD2" w:rsidRDefault="003763B0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>hloubka zpracování až 4</w:t>
      </w:r>
      <w:r w:rsidR="00AA2BD2">
        <w:rPr>
          <w:b/>
        </w:rPr>
        <w:t>0 cm</w:t>
      </w:r>
    </w:p>
    <w:p w:rsidR="00AA2BD2" w:rsidRDefault="003763B0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 xml:space="preserve">rozteč slupic </w:t>
      </w:r>
      <w:r w:rsidR="00AA2BD2">
        <w:rPr>
          <w:b/>
        </w:rPr>
        <w:t>5</w:t>
      </w:r>
      <w:r>
        <w:rPr>
          <w:b/>
        </w:rPr>
        <w:t>0</w:t>
      </w:r>
      <w:r w:rsidR="00AA2BD2">
        <w:rPr>
          <w:b/>
        </w:rPr>
        <w:t xml:space="preserve"> cm</w:t>
      </w:r>
      <w:r w:rsidR="000F066A">
        <w:rPr>
          <w:b/>
        </w:rPr>
        <w:t xml:space="preserve"> </w:t>
      </w:r>
    </w:p>
    <w:p w:rsidR="00AA2BD2" w:rsidRPr="00AD5417" w:rsidRDefault="008D2269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120"/>
        <w:ind w:left="142" w:hanging="284"/>
        <w:rPr>
          <w:b/>
        </w:rPr>
      </w:pPr>
      <w:r>
        <w:rPr>
          <w:b/>
          <w:bCs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AE371AB" wp14:editId="628C9352">
            <wp:simplePos x="0" y="0"/>
            <wp:positionH relativeFrom="column">
              <wp:posOffset>-137795</wp:posOffset>
            </wp:positionH>
            <wp:positionV relativeFrom="paragraph">
              <wp:posOffset>1723390</wp:posOffset>
            </wp:positionV>
            <wp:extent cx="57531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528" y="21457"/>
                <wp:lineTo x="2152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B0">
        <w:rPr>
          <w:b/>
        </w:rPr>
        <w:t>hmotnost 10.025</w:t>
      </w:r>
      <w:r w:rsidR="00AA2BD2">
        <w:rPr>
          <w:b/>
        </w:rPr>
        <w:t xml:space="preserve"> kg</w:t>
      </w:r>
    </w:p>
    <w:p w:rsidR="003763B0" w:rsidRDefault="003763B0" w:rsidP="000F066A">
      <w:pPr>
        <w:tabs>
          <w:tab w:val="left" w:pos="284"/>
        </w:tabs>
        <w:spacing w:after="0"/>
        <w:jc w:val="both"/>
        <w:rPr>
          <w:b/>
        </w:rPr>
      </w:pPr>
      <w:r w:rsidRPr="003763B0">
        <w:rPr>
          <w:b/>
        </w:rPr>
        <w:t xml:space="preserve">Trio v tažené verzi demonstruje vertikální zpracování půdy s maximální průchodností. Kombinace </w:t>
      </w:r>
      <w:proofErr w:type="spellStart"/>
      <w:r w:rsidRPr="003763B0">
        <w:rPr>
          <w:b/>
        </w:rPr>
        <w:t>podrývacích</w:t>
      </w:r>
      <w:proofErr w:type="spellEnd"/>
      <w:r w:rsidRPr="003763B0">
        <w:rPr>
          <w:b/>
        </w:rPr>
        <w:t xml:space="preserve"> slupic, talířů a pěchu slučuje více operací do jednoho přejezdu a široká variabilita záběrů pomáhá najít vhodné řešení pro Vás.</w:t>
      </w:r>
      <w:r w:rsidRPr="003763B0">
        <w:rPr>
          <w:b/>
        </w:rPr>
        <w:t xml:space="preserve"> </w:t>
      </w:r>
    </w:p>
    <w:p w:rsidR="00AA2BD2" w:rsidRPr="003763B0" w:rsidRDefault="00AA2BD2" w:rsidP="000F066A">
      <w:pPr>
        <w:tabs>
          <w:tab w:val="left" w:pos="284"/>
        </w:tabs>
        <w:spacing w:after="0"/>
        <w:jc w:val="both"/>
        <w:rPr>
          <w:b/>
        </w:rPr>
      </w:pPr>
      <w:r w:rsidRPr="003763B0">
        <w:rPr>
          <w:b/>
        </w:rPr>
        <w:t xml:space="preserve">Speciálně vyvinuté </w:t>
      </w:r>
      <w:proofErr w:type="spellStart"/>
      <w:r w:rsidRPr="003763B0">
        <w:rPr>
          <w:b/>
        </w:rPr>
        <w:t>podrývací</w:t>
      </w:r>
      <w:proofErr w:type="spellEnd"/>
      <w:r w:rsidRPr="003763B0">
        <w:rPr>
          <w:b/>
        </w:rPr>
        <w:t xml:space="preserve"> slupice </w:t>
      </w:r>
      <w:r w:rsidRPr="003763B0">
        <w:rPr>
          <w:rStyle w:val="Siln"/>
        </w:rPr>
        <w:t>narušují zhutnělou vrstvu půdy</w:t>
      </w:r>
      <w:r w:rsidRPr="003763B0">
        <w:t xml:space="preserve">, </w:t>
      </w:r>
      <w:r w:rsidRPr="003763B0">
        <w:rPr>
          <w:b/>
        </w:rPr>
        <w:t xml:space="preserve">díky </w:t>
      </w:r>
      <w:proofErr w:type="gramStart"/>
      <w:r w:rsidRPr="003763B0">
        <w:rPr>
          <w:b/>
        </w:rPr>
        <w:t>jejich</w:t>
      </w:r>
      <w:proofErr w:type="gramEnd"/>
      <w:r w:rsidRPr="003763B0">
        <w:rPr>
          <w:b/>
        </w:rPr>
        <w:t xml:space="preserve"> </w:t>
      </w:r>
      <w:r w:rsidR="00686838" w:rsidRPr="003763B0">
        <w:rPr>
          <w:b/>
        </w:rPr>
        <w:t>t</w:t>
      </w:r>
      <w:r w:rsidRPr="003763B0">
        <w:rPr>
          <w:b/>
        </w:rPr>
        <w:t xml:space="preserve">upého úhlu </w:t>
      </w:r>
      <w:r w:rsidRPr="003763B0">
        <w:rPr>
          <w:rStyle w:val="Siln"/>
        </w:rPr>
        <w:t>nedochází k míchání půdního profilu</w:t>
      </w:r>
      <w:r w:rsidRPr="003763B0">
        <w:t>.</w:t>
      </w:r>
      <w:r w:rsidRPr="003763B0">
        <w:rPr>
          <w:b/>
        </w:rPr>
        <w:t xml:space="preserve"> Zamezuje tak vytahování neúrodné spodní vrstvy na povrch. </w:t>
      </w:r>
      <w:r w:rsidRPr="003763B0">
        <w:rPr>
          <w:rStyle w:val="Siln"/>
        </w:rPr>
        <w:t>Zdravá půdní struktura</w:t>
      </w:r>
      <w:r w:rsidRPr="003763B0">
        <w:rPr>
          <w:b/>
        </w:rPr>
        <w:t xml:space="preserve"> umožňuje</w:t>
      </w:r>
      <w:r w:rsidRPr="002B5EB5">
        <w:rPr>
          <w:b/>
        </w:rPr>
        <w:t xml:space="preserve"> </w:t>
      </w:r>
      <w:r w:rsidRPr="003763B0">
        <w:rPr>
          <w:b/>
        </w:rPr>
        <w:t>vsakování srážek a zabraňuje vodní erozi. Funkční kapilarita půdy umožňuje vzlínání spodní vody v suchém období.</w:t>
      </w:r>
    </w:p>
    <w:p w:rsidR="003763B0" w:rsidRPr="003763B0" w:rsidRDefault="003763B0" w:rsidP="000F066A">
      <w:pPr>
        <w:tabs>
          <w:tab w:val="left" w:pos="284"/>
        </w:tabs>
        <w:spacing w:after="0"/>
        <w:jc w:val="both"/>
        <w:rPr>
          <w:b/>
        </w:rPr>
      </w:pPr>
      <w:r w:rsidRPr="003763B0">
        <w:rPr>
          <w:b/>
        </w:rPr>
        <w:lastRenderedPageBreak/>
        <w:t xml:space="preserve">Optimální strukturu půdy na povrchu a </w:t>
      </w:r>
      <w:r w:rsidRPr="003763B0">
        <w:rPr>
          <w:rStyle w:val="Siln"/>
        </w:rPr>
        <w:t>intenzivní zapravení posklizňových zbytků</w:t>
      </w:r>
      <w:r w:rsidRPr="003763B0">
        <w:rPr>
          <w:b/>
        </w:rPr>
        <w:t xml:space="preserve"> zajišťují dvě řady talířů. Díky střednímu průměru 510 mm dosahují </w:t>
      </w:r>
      <w:r w:rsidRPr="003763B0">
        <w:rPr>
          <w:rStyle w:val="Siln"/>
        </w:rPr>
        <w:t>vysoké obvodové rychlosti</w:t>
      </w:r>
      <w:r w:rsidRPr="003763B0">
        <w:rPr>
          <w:b/>
        </w:rPr>
        <w:t xml:space="preserve"> a uložení vždy v páru na hřídeli udrží průchodnost i ve velkém množství zbytků</w:t>
      </w:r>
      <w:r w:rsidRPr="003763B0">
        <w:rPr>
          <w:b/>
        </w:rPr>
        <w:t>.</w:t>
      </w:r>
    </w:p>
    <w:p w:rsidR="003763B0" w:rsidRPr="003763B0" w:rsidRDefault="003763B0" w:rsidP="000F066A">
      <w:pPr>
        <w:tabs>
          <w:tab w:val="left" w:pos="284"/>
        </w:tabs>
        <w:spacing w:after="0"/>
        <w:jc w:val="both"/>
        <w:rPr>
          <w:b/>
        </w:rPr>
      </w:pPr>
      <w:r w:rsidRPr="003763B0">
        <w:rPr>
          <w:rStyle w:val="Siln"/>
        </w:rPr>
        <w:t>Srovnání pole a konsolidaci půdy</w:t>
      </w:r>
      <w:r w:rsidRPr="003763B0">
        <w:rPr>
          <w:b/>
        </w:rPr>
        <w:t xml:space="preserve"> zajišťuje několik typů válců nebo pěchů. Výsledný povrch je odolný proti erozi a chrání tak půdu před splavováním. Zpětná konsolidace půdy </w:t>
      </w:r>
      <w:r w:rsidRPr="003763B0">
        <w:rPr>
          <w:rStyle w:val="Siln"/>
        </w:rPr>
        <w:t>zajišťuje dostupnost spodní vláhy k zasetému porostu</w:t>
      </w:r>
      <w:r w:rsidRPr="003763B0">
        <w:rPr>
          <w:b/>
        </w:rPr>
        <w:t xml:space="preserve"> a je tak jedním z klíčových parametrů úspěchu.</w:t>
      </w:r>
    </w:p>
    <w:p w:rsidR="003763B0" w:rsidRDefault="003763B0" w:rsidP="000F066A">
      <w:pPr>
        <w:tabs>
          <w:tab w:val="left" w:pos="284"/>
        </w:tabs>
        <w:spacing w:after="0"/>
        <w:jc w:val="both"/>
        <w:rPr>
          <w:b/>
        </w:rPr>
      </w:pPr>
    </w:p>
    <w:p w:rsidR="003763B0" w:rsidRDefault="00152B32" w:rsidP="003763B0">
      <w:pPr>
        <w:tabs>
          <w:tab w:val="left" w:pos="284"/>
        </w:tabs>
        <w:spacing w:after="12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 wp14:anchorId="0B12118D" wp14:editId="4F38122F">
            <wp:simplePos x="0" y="0"/>
            <wp:positionH relativeFrom="margin">
              <wp:posOffset>4427220</wp:posOffset>
            </wp:positionH>
            <wp:positionV relativeFrom="margin">
              <wp:posOffset>1962150</wp:posOffset>
            </wp:positionV>
            <wp:extent cx="1276350" cy="1160145"/>
            <wp:effectExtent l="0" t="0" r="0" b="190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B0">
        <w:rPr>
          <w:b/>
          <w:sz w:val="28"/>
          <w:szCs w:val="28"/>
          <w:u w:val="single"/>
        </w:rPr>
        <w:t xml:space="preserve">SUMO </w:t>
      </w:r>
      <w:proofErr w:type="spellStart"/>
      <w:r w:rsidR="003763B0">
        <w:rPr>
          <w:b/>
          <w:sz w:val="28"/>
          <w:szCs w:val="28"/>
          <w:u w:val="single"/>
        </w:rPr>
        <w:t>Seeder</w:t>
      </w:r>
      <w:proofErr w:type="spellEnd"/>
    </w:p>
    <w:p w:rsidR="003763B0" w:rsidRPr="00152B32" w:rsidRDefault="00152B32" w:rsidP="000F066A">
      <w:pPr>
        <w:tabs>
          <w:tab w:val="left" w:pos="284"/>
        </w:tabs>
        <w:spacing w:after="0"/>
        <w:jc w:val="both"/>
        <w:rPr>
          <w:b/>
        </w:rPr>
      </w:pPr>
      <w:r w:rsidRPr="00152B32">
        <w:rPr>
          <w:b/>
        </w:rPr>
        <w:t xml:space="preserve">Výsevní jednotka Sumo </w:t>
      </w:r>
      <w:proofErr w:type="spellStart"/>
      <w:r w:rsidRPr="00152B32">
        <w:rPr>
          <w:b/>
        </w:rPr>
        <w:t>Seeder</w:t>
      </w:r>
      <w:proofErr w:type="spellEnd"/>
      <w:r w:rsidRPr="00152B32">
        <w:rPr>
          <w:b/>
        </w:rPr>
        <w:t xml:space="preserve"> spojuje technologii vertikálního zpracování a přímého setí. Řepka nebo meziplodiny vyseté za slupici při zpracování půdy </w:t>
      </w:r>
      <w:r w:rsidRPr="00152B32">
        <w:rPr>
          <w:rStyle w:val="Siln"/>
        </w:rPr>
        <w:t xml:space="preserve">díky spojení operací šetří náklady i čas </w:t>
      </w:r>
      <w:r w:rsidRPr="00152B32">
        <w:rPr>
          <w:b/>
        </w:rPr>
        <w:t>a plně využívají efektu ozdravené půdy. Možnost využití secích botek a uložení osiva přímo do půdy dotváří komplexnost stroje</w:t>
      </w:r>
    </w:p>
    <w:p w:rsidR="003763B0" w:rsidRDefault="003763B0" w:rsidP="00AA2BD2">
      <w:pPr>
        <w:spacing w:after="120"/>
        <w:jc w:val="both"/>
        <w:rPr>
          <w:b/>
          <w:sz w:val="28"/>
          <w:szCs w:val="28"/>
          <w:u w:val="single"/>
        </w:rPr>
      </w:pPr>
    </w:p>
    <w:p w:rsidR="00AA2BD2" w:rsidRDefault="00152B32" w:rsidP="00AA2BD2">
      <w:pPr>
        <w:spacing w:after="12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 wp14:anchorId="3580C4B5" wp14:editId="2807292D">
            <wp:simplePos x="0" y="0"/>
            <wp:positionH relativeFrom="column">
              <wp:posOffset>3583305</wp:posOffset>
            </wp:positionH>
            <wp:positionV relativeFrom="paragraph">
              <wp:posOffset>149860</wp:posOffset>
            </wp:positionV>
            <wp:extent cx="2276475" cy="1677035"/>
            <wp:effectExtent l="0" t="0" r="9525" b="0"/>
            <wp:wrapTight wrapText="bothSides">
              <wp:wrapPolygon edited="0">
                <wp:start x="0" y="0"/>
                <wp:lineTo x="0" y="21346"/>
                <wp:lineTo x="21510" y="21346"/>
                <wp:lineTo x="2151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BD2" w:rsidRPr="0090372F">
        <w:rPr>
          <w:b/>
          <w:sz w:val="28"/>
          <w:szCs w:val="28"/>
          <w:u w:val="single"/>
        </w:rPr>
        <w:t xml:space="preserve">Traktor </w:t>
      </w:r>
      <w:r w:rsidR="00AA2BD2">
        <w:rPr>
          <w:b/>
          <w:sz w:val="28"/>
          <w:szCs w:val="28"/>
          <w:u w:val="single"/>
        </w:rPr>
        <w:t xml:space="preserve">Case IH </w:t>
      </w:r>
      <w:proofErr w:type="spellStart"/>
      <w:r w:rsidR="003763B0">
        <w:rPr>
          <w:b/>
          <w:sz w:val="28"/>
          <w:szCs w:val="28"/>
          <w:u w:val="single"/>
        </w:rPr>
        <w:t>Quadtrac</w:t>
      </w:r>
      <w:proofErr w:type="spellEnd"/>
      <w:r w:rsidR="003763B0">
        <w:rPr>
          <w:b/>
          <w:sz w:val="28"/>
          <w:szCs w:val="28"/>
          <w:u w:val="single"/>
        </w:rPr>
        <w:t xml:space="preserve"> 620</w:t>
      </w:r>
      <w:r w:rsidR="00AA2BD2">
        <w:rPr>
          <w:b/>
          <w:sz w:val="28"/>
          <w:szCs w:val="28"/>
          <w:u w:val="single"/>
        </w:rPr>
        <w:t xml:space="preserve"> </w:t>
      </w:r>
    </w:p>
    <w:p w:rsidR="00AA2BD2" w:rsidRPr="00152B32" w:rsidRDefault="000733DA" w:rsidP="00AA2BD2">
      <w:pPr>
        <w:jc w:val="both"/>
        <w:rPr>
          <w:b/>
        </w:rPr>
      </w:pPr>
      <w:r w:rsidRPr="00152B32">
        <w:rPr>
          <w:b/>
        </w:rPr>
        <w:t xml:space="preserve">Pásové traktory </w:t>
      </w:r>
      <w:proofErr w:type="spellStart"/>
      <w:r w:rsidRPr="00152B32">
        <w:rPr>
          <w:b/>
        </w:rPr>
        <w:t>Quadtrack</w:t>
      </w:r>
      <w:proofErr w:type="spellEnd"/>
      <w:r w:rsidRPr="00152B32">
        <w:rPr>
          <w:b/>
        </w:rPr>
        <w:t xml:space="preserve"> se vyznačují </w:t>
      </w:r>
      <w:r w:rsidRPr="00152B32">
        <w:rPr>
          <w:b/>
        </w:rPr>
        <w:t>systém</w:t>
      </w:r>
      <w:r w:rsidRPr="00152B32">
        <w:rPr>
          <w:b/>
        </w:rPr>
        <w:t>em</w:t>
      </w:r>
      <w:r w:rsidRPr="00152B32">
        <w:rPr>
          <w:b/>
        </w:rPr>
        <w:t xml:space="preserve"> čtyř pásových jednotek s nezávislým kopírováním povrchu, rovnoměrn</w:t>
      </w:r>
      <w:r w:rsidRPr="00152B32">
        <w:rPr>
          <w:b/>
        </w:rPr>
        <w:t>ým</w:t>
      </w:r>
      <w:r w:rsidRPr="00152B32">
        <w:rPr>
          <w:b/>
        </w:rPr>
        <w:t xml:space="preserve"> rozložení</w:t>
      </w:r>
      <w:r w:rsidRPr="00152B32">
        <w:rPr>
          <w:b/>
        </w:rPr>
        <w:t>m</w:t>
      </w:r>
      <w:r w:rsidRPr="00152B32">
        <w:rPr>
          <w:b/>
        </w:rPr>
        <w:t xml:space="preserve"> hmotnosti 50/50 mezi přední a zadní nápravou pro maximální tah a dokonalý</w:t>
      </w:r>
      <w:r w:rsidRPr="00152B32">
        <w:rPr>
          <w:b/>
        </w:rPr>
        <w:t xml:space="preserve"> styk s </w:t>
      </w:r>
      <w:r w:rsidR="00152B32" w:rsidRPr="00152B32">
        <w:rPr>
          <w:b/>
        </w:rPr>
        <w:t>podložkou</w:t>
      </w:r>
      <w:r w:rsidRPr="00152B32">
        <w:rPr>
          <w:b/>
        </w:rPr>
        <w:t>, největší kabinou</w:t>
      </w:r>
      <w:r w:rsidRPr="00152B32">
        <w:rPr>
          <w:b/>
        </w:rPr>
        <w:t xml:space="preserve"> na trhu s nízkou hladinou hlučnosti, která je navíc jako jediná ve své kategorii vybavena čtyřbodovým o</w:t>
      </w:r>
      <w:bookmarkStart w:id="0" w:name="_GoBack"/>
      <w:bookmarkEnd w:id="0"/>
      <w:r w:rsidRPr="00152B32">
        <w:rPr>
          <w:b/>
        </w:rPr>
        <w:t>dpružením, maximální</w:t>
      </w:r>
      <w:r w:rsidR="00152B32" w:rsidRPr="00152B32">
        <w:rPr>
          <w:b/>
        </w:rPr>
        <w:t>m</w:t>
      </w:r>
      <w:r w:rsidRPr="00152B32">
        <w:rPr>
          <w:b/>
        </w:rPr>
        <w:t xml:space="preserve"> výkon</w:t>
      </w:r>
      <w:r w:rsidR="00152B32" w:rsidRPr="00152B32">
        <w:rPr>
          <w:b/>
        </w:rPr>
        <w:t>em</w:t>
      </w:r>
      <w:r w:rsidRPr="00152B32">
        <w:rPr>
          <w:b/>
        </w:rPr>
        <w:t xml:space="preserve"> nejsiln</w:t>
      </w:r>
      <w:r w:rsidR="00152B32" w:rsidRPr="00152B32">
        <w:rPr>
          <w:b/>
        </w:rPr>
        <w:t>ějšího modelu až 692 koní a dalšími</w:t>
      </w:r>
      <w:r w:rsidRPr="00152B32">
        <w:rPr>
          <w:b/>
        </w:rPr>
        <w:t xml:space="preserve"> patentov</w:t>
      </w:r>
      <w:r w:rsidR="00152B32" w:rsidRPr="00152B32">
        <w:rPr>
          <w:b/>
        </w:rPr>
        <w:t>ými</w:t>
      </w:r>
      <w:r w:rsidRPr="00152B32">
        <w:rPr>
          <w:b/>
        </w:rPr>
        <w:t xml:space="preserve"> řešení</w:t>
      </w:r>
      <w:r w:rsidR="00152B32" w:rsidRPr="00152B32">
        <w:rPr>
          <w:b/>
        </w:rPr>
        <w:t xml:space="preserve">mi, které jsou </w:t>
      </w:r>
      <w:r w:rsidRPr="00152B32">
        <w:rPr>
          <w:b/>
        </w:rPr>
        <w:t>jedny z mála vlastností, které charakterizují</w:t>
      </w:r>
      <w:r w:rsidR="00152B32" w:rsidRPr="00152B32">
        <w:rPr>
          <w:b/>
        </w:rPr>
        <w:t xml:space="preserve"> stroje Case IH </w:t>
      </w:r>
      <w:proofErr w:type="spellStart"/>
      <w:r w:rsidR="00152B32" w:rsidRPr="00152B32">
        <w:rPr>
          <w:b/>
        </w:rPr>
        <w:t>Quadtrac</w:t>
      </w:r>
      <w:proofErr w:type="spellEnd"/>
      <w:r w:rsidR="00152B32" w:rsidRPr="00152B32">
        <w:rPr>
          <w:b/>
        </w:rPr>
        <w:t>.</w:t>
      </w:r>
      <w:r w:rsidR="00AA2BD2" w:rsidRPr="00152B32">
        <w:rPr>
          <w:b/>
        </w:rPr>
        <w:t> </w:t>
      </w:r>
    </w:p>
    <w:p w:rsidR="00AA2BD2" w:rsidRPr="0090372F" w:rsidRDefault="00AA2BD2" w:rsidP="00AA2BD2">
      <w:pPr>
        <w:spacing w:before="100" w:beforeAutospacing="1" w:after="120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>C</w:t>
      </w:r>
      <w:r w:rsidRPr="0090372F"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>eník</w:t>
      </w:r>
      <w:r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 xml:space="preserve"> půjčovného:</w:t>
      </w:r>
    </w:p>
    <w:p w:rsidR="00AA2BD2" w:rsidRDefault="00AA2BD2" w:rsidP="00AA2BD2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SUMO </w:t>
      </w:r>
      <w:r w:rsidR="00152B32">
        <w:rPr>
          <w:rFonts w:eastAsia="Times New Roman" w:cs="Times New Roman"/>
          <w:b/>
          <w:bCs/>
          <w:lang w:eastAsia="cs-CZ"/>
        </w:rPr>
        <w:t>Trio 650</w:t>
      </w:r>
      <w:r>
        <w:rPr>
          <w:rFonts w:eastAsia="Times New Roman" w:cs="Times New Roman"/>
          <w:b/>
          <w:bCs/>
          <w:lang w:eastAsia="cs-CZ"/>
        </w:rPr>
        <w:t xml:space="preserve"> </w:t>
      </w:r>
      <w:proofErr w:type="gramStart"/>
      <w:r>
        <w:rPr>
          <w:rFonts w:eastAsia="Times New Roman" w:cs="Times New Roman"/>
          <w:b/>
          <w:bCs/>
          <w:lang w:eastAsia="cs-CZ"/>
        </w:rPr>
        <w:t>AR ..........</w:t>
      </w:r>
      <w:r w:rsidR="00152B32">
        <w:rPr>
          <w:rFonts w:eastAsia="Times New Roman" w:cs="Times New Roman"/>
          <w:b/>
          <w:bCs/>
          <w:lang w:eastAsia="cs-CZ"/>
        </w:rPr>
        <w:t>.....................................</w:t>
      </w:r>
      <w:r>
        <w:rPr>
          <w:rFonts w:eastAsia="Times New Roman" w:cs="Times New Roman"/>
          <w:b/>
          <w:bCs/>
          <w:lang w:eastAsia="cs-CZ"/>
        </w:rPr>
        <w:t>......................... 350</w:t>
      </w:r>
      <w:proofErr w:type="gramEnd"/>
      <w:r>
        <w:rPr>
          <w:rFonts w:eastAsia="Times New Roman" w:cs="Times New Roman"/>
          <w:b/>
          <w:bCs/>
          <w:lang w:eastAsia="cs-CZ"/>
        </w:rPr>
        <w:t xml:space="preserve"> Kč*/ha (min. 3500 Kč*/den)</w:t>
      </w:r>
    </w:p>
    <w:p w:rsidR="00AA2BD2" w:rsidRDefault="00AA2BD2" w:rsidP="00AA2BD2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souprava traktor CIH </w:t>
      </w:r>
      <w:proofErr w:type="spellStart"/>
      <w:r w:rsidR="00152B32">
        <w:rPr>
          <w:rFonts w:eastAsia="Times New Roman" w:cs="Times New Roman"/>
          <w:b/>
          <w:bCs/>
          <w:lang w:eastAsia="cs-CZ"/>
        </w:rPr>
        <w:t>Quadtrac</w:t>
      </w:r>
      <w:proofErr w:type="spellEnd"/>
      <w:r w:rsidR="00152B32">
        <w:rPr>
          <w:rFonts w:eastAsia="Times New Roman" w:cs="Times New Roman"/>
          <w:b/>
          <w:bCs/>
          <w:lang w:eastAsia="cs-CZ"/>
        </w:rPr>
        <w:t xml:space="preserve"> 620</w:t>
      </w:r>
      <w:r>
        <w:rPr>
          <w:rFonts w:eastAsia="Times New Roman" w:cs="Times New Roman"/>
          <w:b/>
          <w:bCs/>
          <w:lang w:eastAsia="cs-CZ"/>
        </w:rPr>
        <w:t xml:space="preserve"> + SUMO </w:t>
      </w:r>
      <w:r w:rsidR="00152B32">
        <w:rPr>
          <w:rFonts w:eastAsia="Times New Roman" w:cs="Times New Roman"/>
          <w:b/>
          <w:bCs/>
          <w:lang w:eastAsia="cs-CZ"/>
        </w:rPr>
        <w:t>Trio 650</w:t>
      </w:r>
      <w:r>
        <w:rPr>
          <w:rFonts w:eastAsia="Times New Roman" w:cs="Times New Roman"/>
          <w:b/>
          <w:bCs/>
          <w:lang w:eastAsia="cs-CZ"/>
        </w:rPr>
        <w:t xml:space="preserve"> AR</w:t>
      </w:r>
      <w:r w:rsidR="00152B32">
        <w:rPr>
          <w:rFonts w:eastAsia="Times New Roman" w:cs="Times New Roman"/>
          <w:b/>
          <w:bCs/>
          <w:lang w:eastAsia="cs-CZ"/>
        </w:rPr>
        <w:t xml:space="preserve"> + SUMO </w:t>
      </w:r>
      <w:proofErr w:type="spellStart"/>
      <w:proofErr w:type="gramStart"/>
      <w:r w:rsidR="00152B32">
        <w:rPr>
          <w:rFonts w:eastAsia="Times New Roman" w:cs="Times New Roman"/>
          <w:b/>
          <w:bCs/>
          <w:lang w:eastAsia="cs-CZ"/>
        </w:rPr>
        <w:t>Seeder</w:t>
      </w:r>
      <w:proofErr w:type="spellEnd"/>
      <w:r>
        <w:rPr>
          <w:rFonts w:eastAsia="Times New Roman" w:cs="Times New Roman"/>
          <w:b/>
          <w:bCs/>
          <w:lang w:eastAsia="cs-CZ"/>
        </w:rPr>
        <w:t xml:space="preserve"> </w:t>
      </w:r>
      <w:r w:rsidR="00152B32">
        <w:rPr>
          <w:rFonts w:eastAsia="Times New Roman" w:cs="Times New Roman"/>
          <w:b/>
          <w:bCs/>
          <w:lang w:eastAsia="cs-CZ"/>
        </w:rPr>
        <w:t>......</w:t>
      </w:r>
      <w:r>
        <w:rPr>
          <w:rFonts w:eastAsia="Times New Roman" w:cs="Times New Roman"/>
          <w:b/>
          <w:bCs/>
          <w:lang w:eastAsia="cs-CZ"/>
        </w:rPr>
        <w:t xml:space="preserve"> 1100</w:t>
      </w:r>
      <w:proofErr w:type="gramEnd"/>
      <w:r>
        <w:rPr>
          <w:rFonts w:eastAsia="Times New Roman" w:cs="Times New Roman"/>
          <w:b/>
          <w:bCs/>
          <w:lang w:eastAsia="cs-CZ"/>
        </w:rPr>
        <w:t xml:space="preserve"> Kč*/ha bez PHM</w:t>
      </w:r>
    </w:p>
    <w:p w:rsidR="00AA2BD2" w:rsidRPr="009C6A85" w:rsidRDefault="00AA2BD2" w:rsidP="00AA2BD2">
      <w:pPr>
        <w:rPr>
          <w:b/>
          <w:sz w:val="20"/>
          <w:szCs w:val="20"/>
        </w:rPr>
      </w:pPr>
      <w:r w:rsidRPr="009C6A85">
        <w:rPr>
          <w:b/>
          <w:sz w:val="20"/>
          <w:szCs w:val="20"/>
        </w:rPr>
        <w:t>*cena bez DPH</w:t>
      </w:r>
    </w:p>
    <w:p w:rsidR="00B06C83" w:rsidRPr="00AA2BD2" w:rsidRDefault="00B06C83" w:rsidP="00AA2BD2"/>
    <w:sectPr w:rsidR="00B06C83" w:rsidRPr="00AA2BD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3B" w:rsidRDefault="0076173B" w:rsidP="00392E2D">
      <w:pPr>
        <w:spacing w:after="0" w:line="240" w:lineRule="auto"/>
      </w:pPr>
      <w:r>
        <w:separator/>
      </w:r>
    </w:p>
  </w:endnote>
  <w:endnote w:type="continuationSeparator" w:id="0">
    <w:p w:rsidR="0076173B" w:rsidRDefault="0076173B" w:rsidP="0039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8" w:rsidRPr="00392E2D" w:rsidRDefault="00686838" w:rsidP="00392E2D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-1049655</wp:posOffset>
          </wp:positionV>
          <wp:extent cx="7557770" cy="1676400"/>
          <wp:effectExtent l="0" t="0" r="5080" b="0"/>
          <wp:wrapTight wrapText="bothSides">
            <wp:wrapPolygon edited="0">
              <wp:start x="0" y="0"/>
              <wp:lineTo x="0" y="21355"/>
              <wp:lineTo x="21560" y="21355"/>
              <wp:lineTo x="2156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3B" w:rsidRDefault="0076173B" w:rsidP="00392E2D">
      <w:pPr>
        <w:spacing w:after="0" w:line="240" w:lineRule="auto"/>
      </w:pPr>
      <w:r>
        <w:separator/>
      </w:r>
    </w:p>
  </w:footnote>
  <w:footnote w:type="continuationSeparator" w:id="0">
    <w:p w:rsidR="0076173B" w:rsidRDefault="0076173B" w:rsidP="00392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8" w:rsidRPr="00392E2D" w:rsidRDefault="00686838" w:rsidP="00392E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-915670</wp:posOffset>
          </wp:positionH>
          <wp:positionV relativeFrom="margin">
            <wp:posOffset>-904875</wp:posOffset>
          </wp:positionV>
          <wp:extent cx="7614285" cy="1283970"/>
          <wp:effectExtent l="0" t="0" r="5715" b="0"/>
          <wp:wrapTight wrapText="bothSides">
            <wp:wrapPolygon edited="0">
              <wp:start x="0" y="0"/>
              <wp:lineTo x="0" y="21151"/>
              <wp:lineTo x="21562" y="21151"/>
              <wp:lineTo x="2156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128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9A8"/>
    <w:multiLevelType w:val="hybridMultilevel"/>
    <w:tmpl w:val="F3268612"/>
    <w:lvl w:ilvl="0" w:tplc="8C3C6D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1180B"/>
    <w:multiLevelType w:val="hybridMultilevel"/>
    <w:tmpl w:val="1F4E4682"/>
    <w:lvl w:ilvl="0" w:tplc="5FC43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9F187F"/>
    <w:multiLevelType w:val="hybridMultilevel"/>
    <w:tmpl w:val="9D9E353C"/>
    <w:lvl w:ilvl="0" w:tplc="C7F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E2D"/>
    <w:rsid w:val="000733DA"/>
    <w:rsid w:val="000F066A"/>
    <w:rsid w:val="000F5E82"/>
    <w:rsid w:val="00152B32"/>
    <w:rsid w:val="003763B0"/>
    <w:rsid w:val="00392E2D"/>
    <w:rsid w:val="00686838"/>
    <w:rsid w:val="0076173B"/>
    <w:rsid w:val="008D2269"/>
    <w:rsid w:val="00A26759"/>
    <w:rsid w:val="00AA2BD2"/>
    <w:rsid w:val="00B06C83"/>
    <w:rsid w:val="00D25D06"/>
    <w:rsid w:val="00D4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2B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2E2D"/>
  </w:style>
  <w:style w:type="paragraph" w:styleId="Zpat">
    <w:name w:val="footer"/>
    <w:basedOn w:val="Normln"/>
    <w:link w:val="Zpat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2E2D"/>
  </w:style>
  <w:style w:type="paragraph" w:styleId="Textbubliny">
    <w:name w:val="Balloon Text"/>
    <w:basedOn w:val="Normln"/>
    <w:link w:val="TextbublinyChar"/>
    <w:uiPriority w:val="99"/>
    <w:semiHidden/>
    <w:unhideWhenUsed/>
    <w:rsid w:val="003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E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2E2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A2B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2B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2E2D"/>
  </w:style>
  <w:style w:type="paragraph" w:styleId="Zpat">
    <w:name w:val="footer"/>
    <w:basedOn w:val="Normln"/>
    <w:link w:val="Zpat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2E2D"/>
  </w:style>
  <w:style w:type="paragraph" w:styleId="Textbubliny">
    <w:name w:val="Balloon Text"/>
    <w:basedOn w:val="Normln"/>
    <w:link w:val="TextbublinyChar"/>
    <w:uiPriority w:val="99"/>
    <w:semiHidden/>
    <w:unhideWhenUsed/>
    <w:rsid w:val="003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E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2E2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A2B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C10AD-3B9F-4137-A3F7-F1F411408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368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Bohumil Kintl</dc:creator>
  <cp:lastModifiedBy>Bohumil Kintl</cp:lastModifiedBy>
  <cp:revision>3</cp:revision>
  <dcterms:created xsi:type="dcterms:W3CDTF">2019-08-12T04:51:00Z</dcterms:created>
  <dcterms:modified xsi:type="dcterms:W3CDTF">2019-08-12T05:47:00Z</dcterms:modified>
</cp:coreProperties>
</file>